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86" w:rsidRDefault="0055399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IS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95" cy="52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>New School Candidate Evaluation V</w:t>
      </w:r>
      <w:bookmarkStart w:id="0" w:name="_GoBack"/>
      <w:bookmarkEnd w:id="0"/>
      <w:r w:rsidR="00F46F58">
        <w:rPr>
          <w:b/>
          <w:sz w:val="28"/>
          <w:szCs w:val="28"/>
        </w:rPr>
        <w:t>isit</w:t>
      </w:r>
    </w:p>
    <w:p w:rsidR="00F46F58" w:rsidRDefault="00F46F58">
      <w:pPr>
        <w:rPr>
          <w:sz w:val="24"/>
          <w:szCs w:val="24"/>
        </w:rPr>
      </w:pPr>
      <w:r>
        <w:rPr>
          <w:sz w:val="24"/>
          <w:szCs w:val="24"/>
        </w:rPr>
        <w:t>A school that has been established for three years or less may apply for New School Candidate status with FCIS.  After an initial Inquiry form and</w:t>
      </w:r>
      <w:r w:rsidR="00553991">
        <w:rPr>
          <w:sz w:val="24"/>
          <w:szCs w:val="24"/>
        </w:rPr>
        <w:t xml:space="preserve"> site visit, an application may</w:t>
      </w:r>
      <w:r>
        <w:rPr>
          <w:sz w:val="24"/>
          <w:szCs w:val="24"/>
        </w:rPr>
        <w:t xml:space="preserve"> be extended to the New School Candidate.  Within 12 months of the application submission, a small team representing the FCIS Board of Directors will conduct a New School Evaluation visit to ensure compliance with standards and initial preparations for full accreditation.  A school may then undergo an Original Accreditation in </w:t>
      </w:r>
      <w:r w:rsidR="00553991">
        <w:rPr>
          <w:sz w:val="24"/>
          <w:szCs w:val="24"/>
        </w:rPr>
        <w:t>its fourth year of operation</w:t>
      </w:r>
      <w:r>
        <w:rPr>
          <w:sz w:val="24"/>
          <w:szCs w:val="24"/>
        </w:rPr>
        <w:t>.</w:t>
      </w:r>
    </w:p>
    <w:p w:rsidR="00F46F58" w:rsidRDefault="00F46F58">
      <w:pPr>
        <w:rPr>
          <w:sz w:val="24"/>
          <w:szCs w:val="24"/>
        </w:rPr>
      </w:pPr>
      <w:r>
        <w:rPr>
          <w:sz w:val="24"/>
          <w:szCs w:val="24"/>
        </w:rPr>
        <w:t>New School Candidates may attend FCIS workshops and events at the member rate, are asked to submit an Annual Report and pay annual dues.</w:t>
      </w:r>
      <w:r w:rsidR="00FC5637">
        <w:rPr>
          <w:sz w:val="24"/>
          <w:szCs w:val="24"/>
        </w:rPr>
        <w:t xml:space="preserve">  They are not eligible to vote during business meetings nor participate in the FCIS Master </w:t>
      </w:r>
      <w:proofErr w:type="spellStart"/>
      <w:r w:rsidR="00FC5637">
        <w:rPr>
          <w:sz w:val="24"/>
          <w:szCs w:val="24"/>
        </w:rPr>
        <w:t>Inservice</w:t>
      </w:r>
      <w:proofErr w:type="spellEnd"/>
      <w:r w:rsidR="00FC5637">
        <w:rPr>
          <w:sz w:val="24"/>
          <w:szCs w:val="24"/>
        </w:rPr>
        <w:t xml:space="preserve"> Program.  NSC schools are listed in the directory and on the FCIS web site.</w:t>
      </w:r>
    </w:p>
    <w:p w:rsidR="00FC5637" w:rsidRDefault="00FC5637">
      <w:pPr>
        <w:rPr>
          <w:sz w:val="24"/>
          <w:szCs w:val="24"/>
        </w:rPr>
      </w:pPr>
      <w:r>
        <w:rPr>
          <w:sz w:val="24"/>
          <w:szCs w:val="24"/>
        </w:rPr>
        <w:t>A New School Candidate visit will include:</w:t>
      </w:r>
    </w:p>
    <w:p w:rsidR="00FC5637" w:rsidRDefault="00FC5637" w:rsidP="00FC56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 of the entire campus</w:t>
      </w:r>
    </w:p>
    <w:p w:rsidR="00FC5637" w:rsidRDefault="00FC5637" w:rsidP="00FC56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Meetings with the following:</w:t>
      </w:r>
    </w:p>
    <w:p w:rsidR="00FC5637" w:rsidRDefault="00FC5637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 of School</w:t>
      </w:r>
    </w:p>
    <w:p w:rsidR="00FC5637" w:rsidRDefault="00FC5637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CFO/Business Manager</w:t>
      </w:r>
    </w:p>
    <w:p w:rsidR="00FC5637" w:rsidRDefault="00FC5637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Division Heads</w:t>
      </w:r>
    </w:p>
    <w:p w:rsidR="00FC5637" w:rsidRDefault="00FC5637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Faculty representatives</w:t>
      </w:r>
    </w:p>
    <w:p w:rsidR="00FC5637" w:rsidRDefault="00FC5637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Organization representatives</w:t>
      </w:r>
    </w:p>
    <w:p w:rsidR="002B4694" w:rsidRDefault="002B4694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of Directors representatives </w:t>
      </w:r>
    </w:p>
    <w:p w:rsidR="00C830F3" w:rsidRPr="00FC5637" w:rsidRDefault="00C830F3" w:rsidP="00FC56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Religious representative (if applicable)</w:t>
      </w:r>
    </w:p>
    <w:p w:rsidR="00F46F58" w:rsidRDefault="00FC5637">
      <w:pPr>
        <w:rPr>
          <w:sz w:val="24"/>
          <w:szCs w:val="24"/>
        </w:rPr>
      </w:pPr>
      <w:r>
        <w:rPr>
          <w:sz w:val="24"/>
          <w:szCs w:val="24"/>
        </w:rPr>
        <w:t>The visit will also include a review of the following documentation:</w:t>
      </w:r>
    </w:p>
    <w:p w:rsidR="00FC5637" w:rsidRDefault="00FC5637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Guide</w:t>
      </w:r>
    </w:p>
    <w:p w:rsidR="00FC5637" w:rsidRDefault="00FC5637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Statements (financial review or audit, budget, enrollment projection)</w:t>
      </w:r>
    </w:p>
    <w:p w:rsidR="00FC5637" w:rsidRDefault="00FC5637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 Qualification Data</w:t>
      </w:r>
    </w:p>
    <w:p w:rsidR="00FC5637" w:rsidRDefault="00FC5637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Admissions Packet (including qualifications for admission)</w:t>
      </w:r>
    </w:p>
    <w:p w:rsidR="00FC5637" w:rsidRDefault="00FC5637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materials</w:t>
      </w:r>
    </w:p>
    <w:p w:rsidR="003535CA" w:rsidRDefault="003535CA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Student/personnel records</w:t>
      </w:r>
    </w:p>
    <w:p w:rsidR="003535CA" w:rsidRDefault="003535CA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Crisis plan</w:t>
      </w:r>
    </w:p>
    <w:p w:rsidR="003535CA" w:rsidRDefault="003535CA" w:rsidP="00FC56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</w:p>
    <w:p w:rsidR="00506F11" w:rsidRPr="00506F11" w:rsidRDefault="00553991" w:rsidP="00553991">
      <w:pPr>
        <w:rPr>
          <w:sz w:val="24"/>
          <w:szCs w:val="24"/>
        </w:rPr>
      </w:pPr>
      <w:r>
        <w:rPr>
          <w:sz w:val="24"/>
          <w:szCs w:val="24"/>
        </w:rPr>
        <w:t xml:space="preserve">If you have further questions, please contact the Director of Accreditation, Melissa Alton, at </w:t>
      </w:r>
      <w:hyperlink r:id="rId6" w:history="1">
        <w:r w:rsidRPr="005A777B">
          <w:rPr>
            <w:rStyle w:val="Hyperlink"/>
            <w:sz w:val="24"/>
            <w:szCs w:val="24"/>
          </w:rPr>
          <w:t>malton@fcis.org</w:t>
        </w:r>
      </w:hyperlink>
      <w:r>
        <w:rPr>
          <w:sz w:val="24"/>
          <w:szCs w:val="24"/>
        </w:rPr>
        <w:t xml:space="preserve"> or (813) 287-2820.</w:t>
      </w:r>
    </w:p>
    <w:sectPr w:rsidR="00506F11" w:rsidRPr="00506F11" w:rsidSect="00BF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05C3"/>
    <w:multiLevelType w:val="hybridMultilevel"/>
    <w:tmpl w:val="50B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8533B"/>
    <w:multiLevelType w:val="hybridMultilevel"/>
    <w:tmpl w:val="933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8"/>
    <w:rsid w:val="002B4694"/>
    <w:rsid w:val="003535CA"/>
    <w:rsid w:val="00506F11"/>
    <w:rsid w:val="00553991"/>
    <w:rsid w:val="00BF0C86"/>
    <w:rsid w:val="00C830F3"/>
    <w:rsid w:val="00F46F58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F2BC2-2D55-4F0D-A379-9115909E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on@fc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Alton</dc:creator>
  <cp:keywords/>
  <dc:description/>
  <cp:lastModifiedBy>Melissa Alton</cp:lastModifiedBy>
  <cp:revision>2</cp:revision>
  <cp:lastPrinted>2012-04-27T15:40:00Z</cp:lastPrinted>
  <dcterms:created xsi:type="dcterms:W3CDTF">2016-01-22T20:52:00Z</dcterms:created>
  <dcterms:modified xsi:type="dcterms:W3CDTF">2016-01-22T20:52:00Z</dcterms:modified>
</cp:coreProperties>
</file>